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57A14"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1A500D02">
      <w:pPr>
        <w:pStyle w:val="9"/>
      </w:pPr>
    </w:p>
    <w:p w14:paraId="4E15C596">
      <w:pPr>
        <w:spacing w:line="560" w:lineRule="exact"/>
        <w:jc w:val="center"/>
        <w:rPr>
          <w:kern w:val="0"/>
          <w:sz w:val="44"/>
          <w:szCs w:val="44"/>
        </w:rPr>
      </w:pPr>
      <w:r>
        <w:rPr>
          <w:rFonts w:eastAsia="方正小标宋简体"/>
          <w:sz w:val="44"/>
          <w:szCs w:val="44"/>
        </w:rPr>
        <w:t>关于《</w:t>
      </w:r>
      <w:r>
        <w:rPr>
          <w:rFonts w:hint="eastAsia" w:eastAsia="方正小标宋简体"/>
          <w:sz w:val="44"/>
          <w:szCs w:val="44"/>
        </w:rPr>
        <w:t>克拉玛依市80周岁以上</w:t>
      </w:r>
      <w:r>
        <w:rPr>
          <w:rFonts w:hint="eastAsia" w:eastAsia="方正小标宋简体"/>
          <w:sz w:val="44"/>
          <w:szCs w:val="44"/>
          <w:lang w:eastAsia="zh-CN"/>
        </w:rPr>
        <w:t>老年人</w:t>
      </w:r>
      <w:r>
        <w:rPr>
          <w:rFonts w:hint="eastAsia" w:eastAsia="方正小标宋简体"/>
          <w:sz w:val="44"/>
          <w:szCs w:val="44"/>
        </w:rPr>
        <w:t>免费体检实施细则</w:t>
      </w:r>
      <w:r>
        <w:rPr>
          <w:rFonts w:eastAsia="方正小标宋简体"/>
          <w:sz w:val="44"/>
          <w:szCs w:val="44"/>
        </w:rPr>
        <w:t>》的</w:t>
      </w:r>
      <w:r>
        <w:rPr>
          <w:rFonts w:hint="eastAsia" w:eastAsia="方正小标宋简体"/>
          <w:sz w:val="44"/>
          <w:szCs w:val="44"/>
          <w:lang w:eastAsia="zh-CN"/>
        </w:rPr>
        <w:t>起草</w:t>
      </w:r>
      <w:r>
        <w:rPr>
          <w:rFonts w:eastAsia="方正小标宋简体"/>
          <w:sz w:val="44"/>
          <w:szCs w:val="44"/>
        </w:rPr>
        <w:t>说明</w:t>
      </w:r>
    </w:p>
    <w:p w14:paraId="3CE4A8C9">
      <w:pPr>
        <w:spacing w:line="560" w:lineRule="exact"/>
        <w:rPr>
          <w:kern w:val="0"/>
        </w:rPr>
      </w:pPr>
    </w:p>
    <w:p w14:paraId="163E9853">
      <w:pPr>
        <w:spacing w:line="560" w:lineRule="exact"/>
        <w:ind w:firstLine="632" w:firstLineChars="200"/>
        <w:rPr>
          <w:kern w:val="0"/>
        </w:rPr>
      </w:pPr>
      <w:r>
        <w:rPr>
          <w:kern w:val="0"/>
        </w:rPr>
        <w:t>《</w:t>
      </w:r>
      <w:r>
        <w:rPr>
          <w:rFonts w:hint="eastAsia"/>
          <w:kern w:val="0"/>
        </w:rPr>
        <w:t>克拉玛依市80周岁以上</w:t>
      </w:r>
      <w:r>
        <w:rPr>
          <w:rFonts w:hint="eastAsia"/>
          <w:kern w:val="0"/>
          <w:lang w:eastAsia="zh-CN"/>
        </w:rPr>
        <w:t>老年人</w:t>
      </w:r>
      <w:r>
        <w:rPr>
          <w:rFonts w:hint="eastAsia"/>
          <w:kern w:val="0"/>
        </w:rPr>
        <w:t>免费体检实施细则</w:t>
      </w:r>
      <w:r>
        <w:rPr>
          <w:kern w:val="0"/>
        </w:rPr>
        <w:t>》</w:t>
      </w:r>
      <w:r>
        <w:rPr>
          <w:rFonts w:hint="eastAsia"/>
          <w:kern w:val="0"/>
          <w:lang w:eastAsia="zh-CN"/>
        </w:rPr>
        <w:t>（以下简称</w:t>
      </w:r>
      <w:r>
        <w:rPr>
          <w:rFonts w:hint="default"/>
          <w:kern w:val="0"/>
          <w:lang w:val="en-US" w:eastAsia="zh-CN"/>
        </w:rPr>
        <w:t>细则</w:t>
      </w:r>
      <w:r>
        <w:rPr>
          <w:rFonts w:hint="eastAsia"/>
          <w:kern w:val="0"/>
          <w:lang w:eastAsia="zh-CN"/>
        </w:rPr>
        <w:t>）</w:t>
      </w:r>
      <w:r>
        <w:rPr>
          <w:rFonts w:hint="eastAsia"/>
          <w:kern w:val="0"/>
        </w:rPr>
        <w:t>由克拉玛依市民政局牵头起草</w:t>
      </w:r>
      <w:r>
        <w:rPr>
          <w:rFonts w:hint="eastAsia"/>
          <w:kern w:val="0"/>
          <w:lang w:eastAsia="zh-CN"/>
        </w:rPr>
        <w:t>，起草工作</w:t>
      </w:r>
      <w:r>
        <w:rPr>
          <w:rFonts w:hint="eastAsia"/>
          <w:kern w:val="0"/>
        </w:rPr>
        <w:t>以自治区相关法律、法规、规章及行政规范性文件为依据，结合我市工作实际组织开展。目前已完成向市财政局、市</w:t>
      </w:r>
      <w:r>
        <w:rPr>
          <w:rFonts w:hint="eastAsia"/>
          <w:kern w:val="0"/>
          <w:lang w:eastAsia="zh-CN"/>
        </w:rPr>
        <w:t>卫生健康委，</w:t>
      </w:r>
      <w:r>
        <w:rPr>
          <w:rFonts w:hint="eastAsia"/>
          <w:kern w:val="0"/>
        </w:rPr>
        <w:t>各区民政局的意见征求工作，现就有关情况说明如下</w:t>
      </w:r>
      <w:r>
        <w:rPr>
          <w:rFonts w:hint="eastAsia"/>
          <w:kern w:val="0"/>
          <w:lang w:eastAsia="zh-CN"/>
        </w:rPr>
        <w:t>：</w:t>
      </w:r>
    </w:p>
    <w:p w14:paraId="4F8E43FC">
      <w:pPr>
        <w:spacing w:line="560" w:lineRule="exact"/>
        <w:ind w:firstLine="632" w:firstLineChars="200"/>
        <w:rPr>
          <w:rFonts w:eastAsia="黑体"/>
          <w:kern w:val="0"/>
        </w:rPr>
      </w:pPr>
      <w:r>
        <w:rPr>
          <w:rFonts w:hAnsi="黑体" w:eastAsia="黑体"/>
          <w:kern w:val="0"/>
        </w:rPr>
        <w:t>一、制定的必要性、可行性</w:t>
      </w:r>
    </w:p>
    <w:p w14:paraId="3AD23681">
      <w:pPr>
        <w:spacing w:line="560" w:lineRule="exact"/>
        <w:ind w:firstLine="632" w:firstLineChars="200"/>
        <w:rPr>
          <w:rFonts w:hint="eastAsia"/>
          <w:kern w:val="0"/>
          <w:lang w:val="en-US" w:eastAsia="zh-CN"/>
        </w:rPr>
      </w:pPr>
      <w:r>
        <w:rPr>
          <w:rFonts w:hint="eastAsia" w:ascii="楷体" w:hAnsi="楷体" w:eastAsia="楷体" w:cs="楷体"/>
          <w:kern w:val="0"/>
          <w:lang w:val="en-US" w:eastAsia="zh-CN"/>
        </w:rPr>
        <w:t>（一）必要性。</w:t>
      </w:r>
      <w:r>
        <w:rPr>
          <w:rFonts w:hint="eastAsia"/>
          <w:b/>
          <w:bCs/>
          <w:kern w:val="0"/>
          <w:lang w:val="en-US" w:eastAsia="zh-CN"/>
        </w:rPr>
        <w:t>一是</w:t>
      </w:r>
      <w:r>
        <w:rPr>
          <w:rFonts w:hint="eastAsia"/>
          <w:kern w:val="0"/>
          <w:lang w:val="en-US" w:eastAsia="zh-CN"/>
        </w:rPr>
        <w:t>落实自治区80周岁以上老年人免费体检制度。</w:t>
      </w:r>
      <w:r>
        <w:rPr>
          <w:rFonts w:hint="eastAsia"/>
          <w:b/>
          <w:bCs/>
          <w:kern w:val="0"/>
          <w:lang w:val="en-US" w:eastAsia="zh-CN"/>
        </w:rPr>
        <w:t>二是</w:t>
      </w:r>
      <w:r>
        <w:rPr>
          <w:rFonts w:hint="eastAsia"/>
          <w:kern w:val="0"/>
          <w:lang w:val="en-US" w:eastAsia="zh-CN"/>
        </w:rPr>
        <w:t>开展常态化健康筛查，动态掌握80周岁以上老年人健康状况，推动慢性病早发现、早干预，降低疾病进展及失能风险，保障惠民政策落地见效。</w:t>
      </w:r>
    </w:p>
    <w:p w14:paraId="4951966A">
      <w:pPr>
        <w:spacing w:line="560" w:lineRule="exact"/>
        <w:ind w:firstLine="632" w:firstLineChars="200"/>
        <w:rPr>
          <w:rFonts w:hint="eastAsia"/>
          <w:kern w:val="0"/>
          <w:lang w:val="en-US" w:eastAsia="zh-CN"/>
        </w:rPr>
      </w:pPr>
      <w:r>
        <w:rPr>
          <w:rFonts w:hint="eastAsia" w:ascii="楷体" w:hAnsi="楷体" w:eastAsia="楷体" w:cs="楷体"/>
          <w:kern w:val="0"/>
          <w:lang w:val="en-US" w:eastAsia="zh-CN"/>
        </w:rPr>
        <w:t>（二）可行性。</w:t>
      </w:r>
      <w:r>
        <w:rPr>
          <w:rFonts w:hint="eastAsia"/>
          <w:b/>
          <w:bCs/>
          <w:kern w:val="0"/>
          <w:lang w:val="en-US" w:eastAsia="zh-CN"/>
        </w:rPr>
        <w:t>一是</w:t>
      </w:r>
      <w:r>
        <w:rPr>
          <w:rFonts w:hint="eastAsia"/>
          <w:kern w:val="0"/>
          <w:lang w:val="en-US" w:eastAsia="zh-CN"/>
        </w:rPr>
        <w:t>政策基础充分。自治区民政厅出台《关于印发&lt;自治区80岁以上老年人基本生活津贴制度实施细则&gt;和&lt;自治区80周岁以上老年人免费体检制度实施细则&gt;的通知》（新民发〔2011〕89号），我市印发《关于印发&lt;克拉玛依市老年人优待暂行规定&gt;的通知》（新克政发〔2011〕47号），为本</w:t>
      </w:r>
      <w:r>
        <w:rPr>
          <w:rFonts w:hint="default"/>
          <w:kern w:val="0"/>
          <w:lang w:val="en-US" w:eastAsia="zh-CN"/>
        </w:rPr>
        <w:t>细则</w:t>
      </w:r>
      <w:r>
        <w:rPr>
          <w:rFonts w:hint="eastAsia"/>
          <w:kern w:val="0"/>
          <w:lang w:val="en-US" w:eastAsia="zh-CN"/>
        </w:rPr>
        <w:t>制定提供政策支撑，政策导向清晰，制度设计方向明确。</w:t>
      </w:r>
      <w:r>
        <w:rPr>
          <w:rFonts w:hint="eastAsia"/>
          <w:b/>
          <w:bCs/>
          <w:kern w:val="0"/>
          <w:lang w:val="en-US" w:eastAsia="zh-CN"/>
        </w:rPr>
        <w:t>二是</w:t>
      </w:r>
      <w:r>
        <w:rPr>
          <w:rFonts w:hint="eastAsia"/>
          <w:kern w:val="0"/>
          <w:lang w:val="en-US" w:eastAsia="zh-CN"/>
        </w:rPr>
        <w:t>财政保障具备条件。本</w:t>
      </w:r>
      <w:r>
        <w:rPr>
          <w:rFonts w:hint="default"/>
          <w:kern w:val="0"/>
          <w:lang w:val="en-US" w:eastAsia="zh-CN"/>
        </w:rPr>
        <w:t>细则</w:t>
      </w:r>
      <w:r>
        <w:rPr>
          <w:rFonts w:hint="eastAsia"/>
          <w:kern w:val="0"/>
          <w:lang w:val="en-US" w:eastAsia="zh-CN"/>
        </w:rPr>
        <w:t>确定在自治区资金补助的基础上，地方配套资金由市区两级财政各承担50%，补贴资金分别纳入同级财政预算，财政资金分担模式清晰，具备落实的财政保障基础。</w:t>
      </w:r>
      <w:r>
        <w:rPr>
          <w:rFonts w:hint="eastAsia"/>
          <w:b/>
          <w:bCs/>
          <w:kern w:val="0"/>
          <w:lang w:val="en-US" w:eastAsia="zh-CN"/>
        </w:rPr>
        <w:t>三是</w:t>
      </w:r>
      <w:r>
        <w:rPr>
          <w:rFonts w:hint="eastAsia"/>
          <w:kern w:val="0"/>
          <w:lang w:val="en-US" w:eastAsia="zh-CN"/>
        </w:rPr>
        <w:t>工作实践基础成熟。我市民政部门长期实施</w:t>
      </w:r>
      <w:r>
        <w:rPr>
          <w:rFonts w:hint="default"/>
          <w:kern w:val="0"/>
          <w:lang w:val="en-US" w:eastAsia="zh-CN"/>
        </w:rPr>
        <w:t>80</w:t>
      </w:r>
      <w:r>
        <w:rPr>
          <w:rFonts w:hint="eastAsia"/>
          <w:kern w:val="0"/>
          <w:lang w:val="en-US" w:eastAsia="zh-CN"/>
        </w:rPr>
        <w:t>周岁以上老年人免费体检项目，能够精准掌握辖区80周岁以上老年人基础信息，具备开展免费体检的受理、审核、复核、监管的工作条件。</w:t>
      </w:r>
    </w:p>
    <w:p w14:paraId="68A0C51C">
      <w:pPr>
        <w:spacing w:line="560" w:lineRule="exact"/>
        <w:ind w:firstLine="632" w:firstLineChars="200"/>
        <w:rPr>
          <w:kern w:val="0"/>
        </w:rPr>
      </w:pPr>
      <w:r>
        <w:rPr>
          <w:rFonts w:hAnsi="黑体" w:eastAsia="黑体"/>
          <w:kern w:val="0"/>
        </w:rPr>
        <w:t>二、制定的依据</w:t>
      </w:r>
    </w:p>
    <w:p w14:paraId="4698DB01">
      <w:pPr>
        <w:spacing w:line="560" w:lineRule="exact"/>
        <w:ind w:firstLine="632" w:firstLineChars="200"/>
        <w:rPr>
          <w:kern w:val="0"/>
        </w:rPr>
      </w:pPr>
      <w:r>
        <w:rPr>
          <w:kern w:val="0"/>
        </w:rPr>
        <w:t>1．</w:t>
      </w:r>
      <w:r>
        <w:rPr>
          <w:rFonts w:hint="eastAsia"/>
          <w:kern w:val="0"/>
          <w:lang w:eastAsia="zh-CN"/>
        </w:rPr>
        <w:t>《</w:t>
      </w:r>
      <w:r>
        <w:rPr>
          <w:rFonts w:hint="eastAsia"/>
          <w:kern w:val="0"/>
        </w:rPr>
        <w:t>关于印发</w:t>
      </w:r>
      <w:r>
        <w:rPr>
          <w:rFonts w:hint="eastAsia"/>
          <w:kern w:val="0"/>
          <w:lang w:val="en-US" w:eastAsia="zh-CN"/>
        </w:rPr>
        <w:t>&lt;</w:t>
      </w:r>
      <w:r>
        <w:rPr>
          <w:rFonts w:hint="eastAsia"/>
          <w:kern w:val="0"/>
        </w:rPr>
        <w:t>自治区80岁以上</w:t>
      </w:r>
      <w:r>
        <w:rPr>
          <w:rFonts w:hint="eastAsia"/>
          <w:kern w:val="0"/>
          <w:lang w:eastAsia="zh-CN"/>
        </w:rPr>
        <w:t>老年人</w:t>
      </w:r>
      <w:r>
        <w:rPr>
          <w:rFonts w:hint="eastAsia"/>
          <w:kern w:val="0"/>
        </w:rPr>
        <w:t>基本生活津贴制度实施细则</w:t>
      </w:r>
      <w:r>
        <w:rPr>
          <w:rFonts w:hint="eastAsia"/>
          <w:kern w:val="0"/>
          <w:lang w:val="en-US" w:eastAsia="zh-CN"/>
        </w:rPr>
        <w:t>&gt;</w:t>
      </w:r>
      <w:r>
        <w:rPr>
          <w:rFonts w:hint="eastAsia"/>
          <w:kern w:val="0"/>
        </w:rPr>
        <w:t>和</w:t>
      </w:r>
      <w:r>
        <w:rPr>
          <w:rFonts w:hint="eastAsia"/>
          <w:kern w:val="0"/>
          <w:lang w:val="en-US" w:eastAsia="zh-CN"/>
        </w:rPr>
        <w:t>&lt;</w:t>
      </w:r>
      <w:r>
        <w:rPr>
          <w:rFonts w:hint="eastAsia"/>
          <w:kern w:val="0"/>
        </w:rPr>
        <w:t>自治区80周岁以上</w:t>
      </w:r>
      <w:r>
        <w:rPr>
          <w:rFonts w:hint="eastAsia"/>
          <w:kern w:val="0"/>
          <w:lang w:eastAsia="zh-CN"/>
        </w:rPr>
        <w:t>老年人</w:t>
      </w:r>
      <w:r>
        <w:rPr>
          <w:rFonts w:hint="eastAsia"/>
          <w:kern w:val="0"/>
        </w:rPr>
        <w:t>免费体检制度实施细则</w:t>
      </w:r>
      <w:r>
        <w:rPr>
          <w:rFonts w:hint="eastAsia"/>
          <w:kern w:val="0"/>
          <w:lang w:val="en-US" w:eastAsia="zh-CN"/>
        </w:rPr>
        <w:t>&gt;</w:t>
      </w:r>
      <w:r>
        <w:rPr>
          <w:rFonts w:hint="eastAsia"/>
          <w:kern w:val="0"/>
        </w:rPr>
        <w:t>的通知</w:t>
      </w:r>
      <w:r>
        <w:rPr>
          <w:rFonts w:hint="eastAsia"/>
          <w:kern w:val="0"/>
          <w:lang w:eastAsia="zh-CN"/>
        </w:rPr>
        <w:t>》</w:t>
      </w:r>
      <w:r>
        <w:rPr>
          <w:rFonts w:hint="eastAsia"/>
          <w:kern w:val="0"/>
        </w:rPr>
        <w:t>（</w:t>
      </w:r>
      <w:r>
        <w:rPr>
          <w:rFonts w:hint="eastAsia"/>
          <w:kern w:val="0"/>
          <w:lang w:eastAsia="zh-CN"/>
        </w:rPr>
        <w:t>新</w:t>
      </w:r>
      <w:r>
        <w:rPr>
          <w:rFonts w:hint="eastAsia"/>
          <w:kern w:val="0"/>
        </w:rPr>
        <w:t>民发〔20</w:t>
      </w:r>
      <w:r>
        <w:rPr>
          <w:rFonts w:hint="eastAsia"/>
          <w:kern w:val="0"/>
          <w:lang w:val="en-US" w:eastAsia="zh-CN"/>
        </w:rPr>
        <w:t>11</w:t>
      </w:r>
      <w:r>
        <w:rPr>
          <w:rFonts w:hint="eastAsia"/>
          <w:kern w:val="0"/>
        </w:rPr>
        <w:t>〕</w:t>
      </w:r>
      <w:r>
        <w:rPr>
          <w:rFonts w:hint="eastAsia"/>
          <w:kern w:val="0"/>
          <w:lang w:val="en-US" w:eastAsia="zh-CN"/>
        </w:rPr>
        <w:t>89</w:t>
      </w:r>
      <w:r>
        <w:rPr>
          <w:rFonts w:hint="eastAsia"/>
          <w:kern w:val="0"/>
        </w:rPr>
        <w:t>号）</w:t>
      </w:r>
      <w:r>
        <w:rPr>
          <w:rFonts w:hint="eastAsia"/>
          <w:kern w:val="0"/>
          <w:lang w:eastAsia="zh-CN"/>
        </w:rPr>
        <w:t>；</w:t>
      </w:r>
    </w:p>
    <w:p w14:paraId="0AAEC663">
      <w:pPr>
        <w:spacing w:line="560" w:lineRule="exact"/>
        <w:ind w:firstLine="632" w:firstLineChars="200"/>
        <w:rPr>
          <w:rFonts w:hint="eastAsia"/>
          <w:kern w:val="0"/>
          <w:lang w:eastAsia="zh-CN"/>
        </w:rPr>
      </w:pPr>
      <w:r>
        <w:rPr>
          <w:kern w:val="0"/>
        </w:rPr>
        <w:t>2．</w:t>
      </w:r>
      <w:r>
        <w:rPr>
          <w:rFonts w:hint="eastAsia"/>
          <w:kern w:val="0"/>
        </w:rPr>
        <w:t>《</w:t>
      </w:r>
      <w:r>
        <w:rPr>
          <w:rFonts w:hint="eastAsia"/>
          <w:kern w:val="0"/>
          <w:lang w:eastAsia="zh-CN"/>
        </w:rPr>
        <w:t>关于印发</w:t>
      </w:r>
      <w:r>
        <w:rPr>
          <w:rFonts w:hint="eastAsia"/>
          <w:kern w:val="0"/>
          <w:lang w:val="en-US" w:eastAsia="zh-CN"/>
        </w:rPr>
        <w:t>&lt;</w:t>
      </w:r>
      <w:r>
        <w:rPr>
          <w:rFonts w:hint="eastAsia"/>
          <w:kern w:val="0"/>
          <w:lang w:eastAsia="zh-CN"/>
        </w:rPr>
        <w:t>克拉玛依市老年人优待暂行规定</w:t>
      </w:r>
      <w:r>
        <w:rPr>
          <w:rFonts w:hint="eastAsia"/>
          <w:kern w:val="0"/>
          <w:lang w:val="en-US" w:eastAsia="zh-CN"/>
        </w:rPr>
        <w:t>&gt;的通知</w:t>
      </w:r>
      <w:r>
        <w:rPr>
          <w:rFonts w:hint="eastAsia"/>
          <w:kern w:val="0"/>
        </w:rPr>
        <w:t>》（</w:t>
      </w:r>
      <w:r>
        <w:rPr>
          <w:rFonts w:hint="eastAsia"/>
          <w:kern w:val="0"/>
          <w:lang w:eastAsia="zh-CN"/>
        </w:rPr>
        <w:t>新克政</w:t>
      </w:r>
      <w:r>
        <w:rPr>
          <w:rFonts w:hint="eastAsia"/>
          <w:kern w:val="0"/>
        </w:rPr>
        <w:t>发〔20</w:t>
      </w:r>
      <w:r>
        <w:rPr>
          <w:rFonts w:hint="eastAsia"/>
          <w:kern w:val="0"/>
          <w:lang w:val="en-US" w:eastAsia="zh-CN"/>
        </w:rPr>
        <w:t>11</w:t>
      </w:r>
      <w:r>
        <w:rPr>
          <w:rFonts w:hint="eastAsia"/>
          <w:kern w:val="0"/>
        </w:rPr>
        <w:t>〕</w:t>
      </w:r>
      <w:r>
        <w:rPr>
          <w:rFonts w:hint="eastAsia"/>
          <w:kern w:val="0"/>
          <w:lang w:val="en-US" w:eastAsia="zh-CN"/>
        </w:rPr>
        <w:t>47</w:t>
      </w:r>
      <w:r>
        <w:rPr>
          <w:rFonts w:hint="eastAsia"/>
          <w:kern w:val="0"/>
        </w:rPr>
        <w:t>号）</w:t>
      </w:r>
      <w:r>
        <w:rPr>
          <w:rFonts w:hint="eastAsia"/>
          <w:kern w:val="0"/>
          <w:lang w:eastAsia="zh-CN"/>
        </w:rPr>
        <w:t>。</w:t>
      </w:r>
    </w:p>
    <w:p w14:paraId="41FA4888">
      <w:pPr>
        <w:spacing w:line="560" w:lineRule="exact"/>
        <w:ind w:firstLine="632" w:firstLineChars="200"/>
        <w:rPr>
          <w:kern w:val="0"/>
        </w:rPr>
      </w:pPr>
      <w:r>
        <w:rPr>
          <w:rFonts w:hAnsi="黑体" w:eastAsia="黑体"/>
          <w:kern w:val="0"/>
        </w:rPr>
        <w:t>三、征求意见采纳情况</w:t>
      </w:r>
    </w:p>
    <w:p w14:paraId="4C4DC1F9">
      <w:pPr>
        <w:spacing w:line="560" w:lineRule="exact"/>
        <w:ind w:firstLine="632" w:firstLineChars="200"/>
        <w:rPr>
          <w:kern w:val="0"/>
        </w:rPr>
      </w:pPr>
      <w:r>
        <w:rPr>
          <w:rFonts w:hint="eastAsia"/>
          <w:kern w:val="0"/>
        </w:rPr>
        <w:t>202</w:t>
      </w:r>
      <w:r>
        <w:rPr>
          <w:rFonts w:hint="eastAsia"/>
          <w:kern w:val="0"/>
          <w:lang w:val="en-US" w:eastAsia="zh-CN"/>
        </w:rPr>
        <w:t>6</w:t>
      </w:r>
      <w:r>
        <w:rPr>
          <w:rFonts w:hint="eastAsia"/>
          <w:kern w:val="0"/>
        </w:rPr>
        <w:t>年</w:t>
      </w:r>
      <w:r>
        <w:rPr>
          <w:rFonts w:hint="eastAsia"/>
          <w:kern w:val="0"/>
          <w:lang w:val="en-US" w:eastAsia="zh-CN"/>
        </w:rPr>
        <w:t>9</w:t>
      </w:r>
      <w:r>
        <w:rPr>
          <w:rFonts w:hint="eastAsia"/>
          <w:kern w:val="0"/>
        </w:rPr>
        <w:t>月</w:t>
      </w:r>
      <w:r>
        <w:rPr>
          <w:rFonts w:hint="eastAsia"/>
          <w:kern w:val="0"/>
          <w:lang w:val="en-US" w:eastAsia="zh-CN"/>
        </w:rPr>
        <w:t>22</w:t>
      </w:r>
      <w:r>
        <w:rPr>
          <w:rFonts w:hint="eastAsia"/>
          <w:kern w:val="0"/>
        </w:rPr>
        <w:t>日至202</w:t>
      </w:r>
      <w:r>
        <w:rPr>
          <w:rFonts w:hint="eastAsia"/>
          <w:kern w:val="0"/>
          <w:lang w:val="en-US" w:eastAsia="zh-CN"/>
        </w:rPr>
        <w:t>6</w:t>
      </w:r>
      <w:r>
        <w:rPr>
          <w:rFonts w:hint="eastAsia"/>
          <w:kern w:val="0"/>
        </w:rPr>
        <w:t>年</w:t>
      </w:r>
      <w:r>
        <w:rPr>
          <w:rFonts w:hint="eastAsia"/>
          <w:kern w:val="0"/>
          <w:lang w:val="en-US" w:eastAsia="zh-CN"/>
        </w:rPr>
        <w:t>9</w:t>
      </w:r>
      <w:r>
        <w:rPr>
          <w:rFonts w:hint="eastAsia"/>
          <w:kern w:val="0"/>
        </w:rPr>
        <w:t>月</w:t>
      </w:r>
      <w:r>
        <w:rPr>
          <w:rFonts w:hint="eastAsia"/>
          <w:kern w:val="0"/>
          <w:lang w:val="en-US" w:eastAsia="zh-CN"/>
        </w:rPr>
        <w:t>28</w:t>
      </w:r>
      <w:r>
        <w:rPr>
          <w:rFonts w:hint="eastAsia"/>
          <w:kern w:val="0"/>
        </w:rPr>
        <w:t>日</w:t>
      </w:r>
      <w:r>
        <w:rPr>
          <w:rFonts w:hint="eastAsia"/>
          <w:kern w:val="0"/>
          <w:lang w:eastAsia="zh-CN"/>
        </w:rPr>
        <w:t>，</w:t>
      </w:r>
      <w:r>
        <w:rPr>
          <w:rFonts w:hint="eastAsia"/>
          <w:kern w:val="0"/>
        </w:rPr>
        <w:t>202</w:t>
      </w:r>
      <w:r>
        <w:rPr>
          <w:rFonts w:hint="eastAsia"/>
          <w:kern w:val="0"/>
          <w:lang w:val="en-US" w:eastAsia="zh-CN"/>
        </w:rPr>
        <w:t>6</w:t>
      </w:r>
      <w:r>
        <w:rPr>
          <w:rFonts w:hint="eastAsia"/>
          <w:kern w:val="0"/>
        </w:rPr>
        <w:t>年</w:t>
      </w:r>
      <w:r>
        <w:rPr>
          <w:rFonts w:hint="eastAsia"/>
          <w:kern w:val="0"/>
          <w:lang w:val="en-US" w:eastAsia="zh-CN"/>
        </w:rPr>
        <w:t>10</w:t>
      </w:r>
      <w:r>
        <w:rPr>
          <w:rFonts w:hint="eastAsia"/>
          <w:kern w:val="0"/>
        </w:rPr>
        <w:t>月</w:t>
      </w:r>
      <w:r>
        <w:rPr>
          <w:rFonts w:hint="eastAsia"/>
          <w:kern w:val="0"/>
          <w:lang w:val="en-US" w:eastAsia="zh-CN"/>
        </w:rPr>
        <w:t>12</w:t>
      </w:r>
      <w:r>
        <w:rPr>
          <w:rFonts w:hint="eastAsia"/>
          <w:kern w:val="0"/>
        </w:rPr>
        <w:t>日至202</w:t>
      </w:r>
      <w:r>
        <w:rPr>
          <w:rFonts w:hint="eastAsia"/>
          <w:kern w:val="0"/>
          <w:lang w:val="en-US" w:eastAsia="zh-CN"/>
        </w:rPr>
        <w:t>6</w:t>
      </w:r>
      <w:r>
        <w:rPr>
          <w:rFonts w:hint="eastAsia"/>
          <w:kern w:val="0"/>
        </w:rPr>
        <w:t>年</w:t>
      </w:r>
      <w:r>
        <w:rPr>
          <w:rFonts w:hint="eastAsia"/>
          <w:kern w:val="0"/>
          <w:lang w:val="en-US" w:eastAsia="zh-CN"/>
        </w:rPr>
        <w:t>10</w:t>
      </w:r>
      <w:r>
        <w:rPr>
          <w:rFonts w:hint="eastAsia"/>
          <w:kern w:val="0"/>
        </w:rPr>
        <w:t>月</w:t>
      </w:r>
      <w:r>
        <w:rPr>
          <w:rFonts w:hint="eastAsia"/>
          <w:kern w:val="0"/>
          <w:lang w:val="en-US" w:eastAsia="zh-CN"/>
        </w:rPr>
        <w:t>15</w:t>
      </w:r>
      <w:r>
        <w:rPr>
          <w:rFonts w:hint="eastAsia"/>
          <w:kern w:val="0"/>
        </w:rPr>
        <w:t>日</w:t>
      </w:r>
      <w:r>
        <w:rPr>
          <w:rFonts w:hint="eastAsia"/>
          <w:kern w:val="0"/>
          <w:lang w:eastAsia="zh-CN"/>
        </w:rPr>
        <w:t>先后两次</w:t>
      </w:r>
      <w:r>
        <w:rPr>
          <w:rFonts w:hint="eastAsia"/>
          <w:kern w:val="0"/>
        </w:rPr>
        <w:t>向</w:t>
      </w:r>
      <w:r>
        <w:rPr>
          <w:rFonts w:hint="eastAsia"/>
          <w:kern w:val="0"/>
          <w:lang w:eastAsia="zh-CN"/>
        </w:rPr>
        <w:t>市财政局、市卫生健康委和</w:t>
      </w:r>
      <w:r>
        <w:rPr>
          <w:rFonts w:hint="eastAsia"/>
          <w:kern w:val="0"/>
        </w:rPr>
        <w:t>各区民政局征求意见建议</w:t>
      </w:r>
      <w:r>
        <w:rPr>
          <w:rFonts w:hint="eastAsia"/>
          <w:kern w:val="0"/>
          <w:lang w:eastAsia="zh-CN"/>
        </w:rPr>
        <w:t>，市民政局已按照反馈意见进行了修改完善。</w:t>
      </w:r>
    </w:p>
    <w:p w14:paraId="226CF33D">
      <w:pPr>
        <w:spacing w:line="560" w:lineRule="exact"/>
        <w:ind w:firstLine="632" w:firstLineChars="200"/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hAnsi="黑体" w:eastAsia="黑体"/>
          <w:kern w:val="0"/>
          <w:lang w:eastAsia="zh-CN"/>
        </w:rPr>
        <w:t>四</w:t>
      </w:r>
      <w:r>
        <w:rPr>
          <w:rFonts w:hAnsi="黑体" w:eastAsia="黑体"/>
          <w:kern w:val="0"/>
        </w:rPr>
        <w:t>、主要内容及说明</w:t>
      </w:r>
    </w:p>
    <w:p w14:paraId="203FA259">
      <w:pPr>
        <w:spacing w:line="560" w:lineRule="exact"/>
        <w:ind w:firstLine="645"/>
        <w:contextualSpacing/>
        <w:rPr>
          <w:rFonts w:hint="eastAsia"/>
          <w:lang w:val="en-US" w:eastAsia="zh-CN"/>
        </w:rPr>
      </w:pP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 xml:space="preserve"> 明确体检对象。</w:t>
      </w:r>
      <w:r>
        <w:rPr>
          <w:rFonts w:hint="default" w:cs="Times New Roman"/>
          <w:b w:val="0"/>
          <w:bCs w:val="0"/>
          <w:kern w:val="2"/>
          <w:sz w:val="32"/>
          <w:szCs w:val="32"/>
          <w:lang w:val="en-US" w:eastAsia="zh-CN" w:bidi="ar-SA"/>
        </w:rPr>
        <w:t>细则</w:t>
      </w: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适用于克拉玛依市行政区域内居住，具有本市户籍，在当年12月31日前年满80周岁及以上的老年人。年龄认定以户口簿、身份证登记信息为准，以当年12月31日为年龄核定截止时间。</w:t>
      </w:r>
    </w:p>
    <w:p w14:paraId="5F368A37">
      <w:pPr>
        <w:spacing w:line="560" w:lineRule="exact"/>
        <w:ind w:firstLine="645"/>
        <w:contextualSpacing/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2. 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明确体检标准及项目。一是</w:t>
      </w: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明确体检标准，符合条件老年人每人每年享受免费体检1次，体检经费标准为每人500元。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明确体检项目，</w:t>
      </w:r>
      <w:r>
        <w:rPr>
          <w:rFonts w:hint="eastAsia" w:ascii="仿宋_GB2312" w:hAnsi="仿宋_GB2312" w:eastAsia="仿宋_GB2312" w:cs="仿宋_GB2312"/>
          <w:sz w:val="32"/>
          <w:szCs w:val="32"/>
        </w:rPr>
        <w:t>参照《国家基本公共卫生服务规范》（最新版）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健康管理服务内容，结合我市实际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落实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sz w:val="32"/>
          <w:szCs w:val="32"/>
        </w:rPr>
        <w:t>岁以上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体检项目，具体包含病史问询、体格检查、辅助检查、体检评估四大类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。</w:t>
      </w:r>
      <w:bookmarkStart w:id="0" w:name="_GoBack"/>
      <w:bookmarkEnd w:id="0"/>
    </w:p>
    <w:p w14:paraId="49C55605">
      <w:pPr>
        <w:spacing w:line="560" w:lineRule="exact"/>
        <w:ind w:firstLine="645"/>
        <w:contextualSpacing/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3. 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明确体检办理程序。</w:t>
      </w: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取消个人申请及逐级审批流程，依托社区（村）现有80周岁以上户籍老年人台账，实行全覆盖摸排、主动告知、自愿参与的服务模式，无需老年人个人提交申请及相关证件材料，全面简化办事环节。</w:t>
      </w:r>
    </w:p>
    <w:p w14:paraId="62DCB842">
      <w:pPr>
        <w:spacing w:line="560" w:lineRule="exact"/>
        <w:ind w:firstLine="645"/>
        <w:contextualSpacing/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4. 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明确资金管理。一是</w:t>
      </w: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免费体检资金实行专户管理、专款专用，不得挤占、截留、挪用，严格遵守财政资金管理相关规定。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每年11月15日前，由各区民政局会同财政局结合本年度实际完成体检人数、有效体检数据统一核算经费，完成资金结算、拨付工作，将体检经费足额拨付至承担体检任务的医疗机构，实现年度工作闭环管理。</w:t>
      </w:r>
    </w:p>
    <w:p w14:paraId="45961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5. 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明确实施管理。一是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各区结合本区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口分布、身体状况、辖区医疗机构资源等实际，制定具体年度体检实施方案。体检时间优先选择气候适宜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的季节，体检地点坚持就近便民原则。</w:t>
      </w: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规范档案管理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各区、体检医疗机构建立健全体检工作台账档案，做到人员信息、体检数据、备案资料详实准确，不漏报、不多报、不错报。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明确部门职责分工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民政部门负责牵头抓总，统筹协调高龄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免费体检整体工作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财政部门负责按时足额保障、拨付体检专项经费，规范资金监管，配合做好年度经费核算、结算工作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卫生健康部门负责统筹协调医疗机构落实体检任务，规范体检流程、统一服务标准。</w:t>
      </w:r>
    </w:p>
    <w:sectPr>
      <w:footerReference r:id="rId4" w:type="default"/>
      <w:headerReference r:id="rId3" w:type="even"/>
      <w:footerReference r:id="rId5" w:type="even"/>
      <w:pgSz w:w="11906" w:h="16838"/>
      <w:pgMar w:top="2098" w:right="1531" w:bottom="2098" w:left="1417" w:header="851" w:footer="1587" w:gutter="0"/>
      <w:pgNumType w:fmt="decimal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C95A9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8679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7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477B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　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77.7pt;mso-position-horizontal:outside;mso-position-horizontal-relative:margin;z-index:251660288;mso-width-relative:page;mso-height-relative:page;" filled="f" stroked="f" coordsize="21600,21600" o:gfxdata="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dtxjEdQAAAAFAQAADwAAAAAAAAABACAAAAAiAAAAZHJzL2Rvd25yZXYu&#10;eG1sUEsBAhQAFAAAAAgAh07iQOGvUkM4AgAAYgQAAA4AAAAAAAAAAQAgAAAAI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7477B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　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　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B97D3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487B6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487B6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2D8B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attachedTemplate r:id="rId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{62498756-DC40-4C5A-9B90-A85F0121AFCD}" w:val="g5wVpcJR9WOLiGj=lb3AQxaoDXfHKhysFTkYBzN+P28mevS/qntE47uMdCZ01rUI6"/>
    <w:docVar w:name="commondata" w:val="eyJoZGlkIjoiMjBjYjdmNTBkY2ZmZjRhNDhiYzA1ZWQxOTY0NzAwNGUifQ=="/>
    <w:docVar w:name="DocumentID" w:val="{B8E4F60D-E765-4E42-B12D-86901E71EA6F}"/>
  </w:docVars>
  <w:rsids>
    <w:rsidRoot w:val="00023CD3"/>
    <w:rsid w:val="00023CD3"/>
    <w:rsid w:val="00084694"/>
    <w:rsid w:val="00107695"/>
    <w:rsid w:val="00145350"/>
    <w:rsid w:val="00174AEB"/>
    <w:rsid w:val="00243BD5"/>
    <w:rsid w:val="002B0D72"/>
    <w:rsid w:val="002F0123"/>
    <w:rsid w:val="00315E8C"/>
    <w:rsid w:val="0032696A"/>
    <w:rsid w:val="00337620"/>
    <w:rsid w:val="0038024D"/>
    <w:rsid w:val="003839D4"/>
    <w:rsid w:val="003B6B33"/>
    <w:rsid w:val="00416287"/>
    <w:rsid w:val="004301B9"/>
    <w:rsid w:val="0044618C"/>
    <w:rsid w:val="00457DCA"/>
    <w:rsid w:val="00475C94"/>
    <w:rsid w:val="004E222A"/>
    <w:rsid w:val="004F5E2F"/>
    <w:rsid w:val="0051673A"/>
    <w:rsid w:val="00602093"/>
    <w:rsid w:val="0061101B"/>
    <w:rsid w:val="00653DEC"/>
    <w:rsid w:val="0067430A"/>
    <w:rsid w:val="006B337D"/>
    <w:rsid w:val="006C6BB8"/>
    <w:rsid w:val="00764F65"/>
    <w:rsid w:val="00771DA8"/>
    <w:rsid w:val="0079037F"/>
    <w:rsid w:val="007F0358"/>
    <w:rsid w:val="00836306"/>
    <w:rsid w:val="008769BD"/>
    <w:rsid w:val="00882246"/>
    <w:rsid w:val="008E3865"/>
    <w:rsid w:val="009016ED"/>
    <w:rsid w:val="00904565"/>
    <w:rsid w:val="00910F81"/>
    <w:rsid w:val="00915A6C"/>
    <w:rsid w:val="00936884"/>
    <w:rsid w:val="009554E5"/>
    <w:rsid w:val="009B4D61"/>
    <w:rsid w:val="009F0059"/>
    <w:rsid w:val="00A0611C"/>
    <w:rsid w:val="00A37CF8"/>
    <w:rsid w:val="00A80468"/>
    <w:rsid w:val="00B26B13"/>
    <w:rsid w:val="00B5314D"/>
    <w:rsid w:val="00B67977"/>
    <w:rsid w:val="00B954F4"/>
    <w:rsid w:val="00BA415B"/>
    <w:rsid w:val="00BD1B3D"/>
    <w:rsid w:val="00C23208"/>
    <w:rsid w:val="00C732CF"/>
    <w:rsid w:val="00C85CF9"/>
    <w:rsid w:val="00C87E37"/>
    <w:rsid w:val="00CB13BA"/>
    <w:rsid w:val="00D10D2B"/>
    <w:rsid w:val="00D22EA2"/>
    <w:rsid w:val="00D230B1"/>
    <w:rsid w:val="00D62244"/>
    <w:rsid w:val="00DF7207"/>
    <w:rsid w:val="00E03E62"/>
    <w:rsid w:val="00E43A02"/>
    <w:rsid w:val="00F43594"/>
    <w:rsid w:val="00FD0384"/>
    <w:rsid w:val="00FE3965"/>
    <w:rsid w:val="0FFFB18F"/>
    <w:rsid w:val="1155456F"/>
    <w:rsid w:val="277B2FFC"/>
    <w:rsid w:val="28FE82D0"/>
    <w:rsid w:val="34ED97E9"/>
    <w:rsid w:val="35FB7FD6"/>
    <w:rsid w:val="3C7EA4D8"/>
    <w:rsid w:val="3ED71F3C"/>
    <w:rsid w:val="3FF79E62"/>
    <w:rsid w:val="3FFF1673"/>
    <w:rsid w:val="57AF57BB"/>
    <w:rsid w:val="5FB791B4"/>
    <w:rsid w:val="62BE56A2"/>
    <w:rsid w:val="6D0FDE09"/>
    <w:rsid w:val="6D82B9D5"/>
    <w:rsid w:val="6DD88164"/>
    <w:rsid w:val="72A8282D"/>
    <w:rsid w:val="757FDDE7"/>
    <w:rsid w:val="75EFADAD"/>
    <w:rsid w:val="7AB00C4F"/>
    <w:rsid w:val="7EEF4E20"/>
    <w:rsid w:val="7F7F6489"/>
    <w:rsid w:val="7FDE4981"/>
    <w:rsid w:val="B773218E"/>
    <w:rsid w:val="BEFDA28A"/>
    <w:rsid w:val="C9FF8E05"/>
    <w:rsid w:val="ED5F3AB2"/>
    <w:rsid w:val="EDB71AB1"/>
    <w:rsid w:val="EF7D2517"/>
    <w:rsid w:val="EFDC0C71"/>
    <w:rsid w:val="F2E81129"/>
    <w:rsid w:val="FAEB152C"/>
    <w:rsid w:val="FDFF0461"/>
    <w:rsid w:val="FF7F35B4"/>
    <w:rsid w:val="FFC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customStyle="1" w:styleId="9">
    <w:name w:val="样式 首行缩进:  2 字符"/>
    <w:basedOn w:val="1"/>
    <w:qFormat/>
    <w:uiPriority w:val="0"/>
    <w:pPr>
      <w:ind w:firstLine="480" w:firstLineChars="200"/>
    </w:pPr>
    <w:rPr>
      <w:rFonts w:cs="宋体"/>
      <w:color w:val="000000"/>
      <w:szCs w:val="20"/>
    </w:rPr>
  </w:style>
  <w:style w:type="paragraph" w:customStyle="1" w:styleId="10">
    <w:name w:val="p0"/>
    <w:basedOn w:val="1"/>
    <w:qFormat/>
    <w:uiPriority w:val="0"/>
    <w:pPr>
      <w:widowControl/>
    </w:pPr>
    <w:rPr>
      <w:rFonts w:eastAsia="宋体"/>
      <w:kern w:val="0"/>
      <w:sz w:val="21"/>
      <w:szCs w:val="21"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  <w:rPr>
      <w:rFonts w:ascii="Calibri" w:hAnsi="Calibri" w:eastAsia="宋体"/>
      <w:sz w:val="21"/>
      <w:szCs w:val="22"/>
    </w:rPr>
  </w:style>
  <w:style w:type="paragraph" w:customStyle="1" w:styleId="12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home\user\D:\DocumentSystem\UILayer\DocumentWeb\ActiveX\WordTemplate\oadocument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oadocument</Template>
  <Company>iFlytek</Company>
  <Pages>4</Pages>
  <Words>484</Words>
  <Characters>2759</Characters>
  <Lines>22</Lines>
  <Paragraphs>6</Paragraphs>
  <TotalTime>0</TotalTime>
  <ScaleCrop>false</ScaleCrop>
  <LinksUpToDate>false</LinksUpToDate>
  <CharactersWithSpaces>3237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2019-05-19T16:02:00Z</dcterms:created>
  <dc:creator>yizheng</dc:creator>
  <cp:lastModifiedBy>user</cp:lastModifiedBy>
  <cp:lastPrinted>2026-10-14T12:41:42Z</cp:lastPrinted>
  <dcterms:modified xsi:type="dcterms:W3CDTF">2026-10-16T10:19:27Z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DE83C2C408AD4E67B5C8096468251647_12</vt:lpwstr>
  </property>
</Properties>
</file>